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40" w:rsidRDefault="00B63C40" w:rsidP="00B13C5E">
      <w:pPr>
        <w:framePr w:w="10426" w:hSpace="180" w:wrap="around" w:vAnchor="page" w:hAnchor="page" w:x="811" w:y="346"/>
        <w:spacing w:beforeLines="30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Образовательный минимум</w:t>
      </w:r>
    </w:p>
    <w:tbl>
      <w:tblPr>
        <w:tblW w:w="3960" w:type="dxa"/>
        <w:tblInd w:w="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1980"/>
      </w:tblGrid>
      <w:tr w:rsidR="00B63C40" w:rsidTr="00B13C5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40" w:rsidRPr="00B13C5E" w:rsidRDefault="00B63C40" w:rsidP="00B13C5E">
            <w:pPr>
              <w:framePr w:w="10426" w:hSpace="180" w:wrap="around" w:vAnchor="page" w:hAnchor="page" w:x="811" w:y="346"/>
              <w:rPr>
                <w:b/>
                <w:sz w:val="20"/>
                <w:szCs w:val="20"/>
              </w:rPr>
            </w:pPr>
            <w:r w:rsidRPr="00B13C5E">
              <w:rPr>
                <w:b/>
                <w:sz w:val="20"/>
                <w:szCs w:val="20"/>
              </w:rPr>
              <w:t>Четверть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40" w:rsidRPr="00B13C5E" w:rsidRDefault="00B63C40" w:rsidP="00B13C5E">
            <w:pPr>
              <w:framePr w:w="10426" w:hSpace="180" w:wrap="around" w:vAnchor="page" w:hAnchor="page" w:x="811" w:y="346"/>
              <w:rPr>
                <w:b/>
                <w:sz w:val="20"/>
                <w:szCs w:val="20"/>
              </w:rPr>
            </w:pPr>
            <w:r w:rsidRPr="00B13C5E">
              <w:rPr>
                <w:b/>
                <w:sz w:val="20"/>
                <w:szCs w:val="20"/>
              </w:rPr>
              <w:t>1</w:t>
            </w:r>
          </w:p>
        </w:tc>
      </w:tr>
      <w:tr w:rsidR="00B63C40" w:rsidTr="00B13C5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40" w:rsidRPr="00B13C5E" w:rsidRDefault="00B63C40" w:rsidP="00B13C5E">
            <w:pPr>
              <w:framePr w:w="10426" w:hSpace="180" w:wrap="around" w:vAnchor="page" w:hAnchor="page" w:x="811" w:y="346"/>
              <w:rPr>
                <w:b/>
                <w:sz w:val="20"/>
                <w:szCs w:val="20"/>
              </w:rPr>
            </w:pPr>
            <w:r w:rsidRPr="00B13C5E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40" w:rsidRPr="00B13C5E" w:rsidRDefault="00B63C40" w:rsidP="00B13C5E">
            <w:pPr>
              <w:framePr w:w="10426" w:hSpace="180" w:wrap="around" w:vAnchor="page" w:hAnchor="page" w:x="811" w:y="346"/>
              <w:rPr>
                <w:b/>
                <w:sz w:val="20"/>
                <w:szCs w:val="20"/>
              </w:rPr>
            </w:pPr>
            <w:r w:rsidRPr="00B13C5E"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B63C40" w:rsidTr="00B13C5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40" w:rsidRPr="00B13C5E" w:rsidRDefault="00B63C40" w:rsidP="00B13C5E">
            <w:pPr>
              <w:framePr w:w="10426" w:hSpace="180" w:wrap="around" w:vAnchor="page" w:hAnchor="page" w:x="811" w:y="346"/>
              <w:rPr>
                <w:b/>
                <w:sz w:val="20"/>
                <w:szCs w:val="20"/>
              </w:rPr>
            </w:pPr>
            <w:r w:rsidRPr="00B13C5E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40" w:rsidRPr="00B13C5E" w:rsidRDefault="00B63C40" w:rsidP="00B13C5E">
            <w:pPr>
              <w:framePr w:w="10426" w:hSpace="180" w:wrap="around" w:vAnchor="page" w:hAnchor="page" w:x="811" w:y="346"/>
              <w:rPr>
                <w:b/>
                <w:sz w:val="20"/>
                <w:szCs w:val="20"/>
              </w:rPr>
            </w:pPr>
            <w:r w:rsidRPr="00B13C5E">
              <w:rPr>
                <w:b/>
                <w:sz w:val="20"/>
                <w:szCs w:val="20"/>
              </w:rPr>
              <w:t>7</w:t>
            </w:r>
          </w:p>
        </w:tc>
      </w:tr>
    </w:tbl>
    <w:p w:rsidR="00B13C5E" w:rsidRDefault="00B13C5E" w:rsidP="00B13C5E">
      <w:pPr>
        <w:framePr w:w="10426" w:hSpace="180" w:wrap="around" w:vAnchor="page" w:hAnchor="page" w:x="811" w:y="346"/>
      </w:pPr>
    </w:p>
    <w:tbl>
      <w:tblPr>
        <w:tblStyle w:val="a3"/>
        <w:tblW w:w="9998" w:type="dxa"/>
        <w:tblInd w:w="137" w:type="dxa"/>
        <w:tblLook w:val="01E0"/>
      </w:tblPr>
      <w:tblGrid>
        <w:gridCol w:w="2948"/>
        <w:gridCol w:w="7050"/>
      </w:tblGrid>
      <w:tr w:rsidR="00975036" w:rsidTr="00B13C5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center"/>
              <w:rPr>
                <w:b/>
                <w:lang w:eastAsia="en-US"/>
              </w:rPr>
            </w:pPr>
            <w:r w:rsidRPr="00DF5369">
              <w:rPr>
                <w:b/>
                <w:lang w:eastAsia="en-US"/>
              </w:rPr>
              <w:t>Вопрос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center"/>
              <w:rPr>
                <w:b/>
                <w:lang w:eastAsia="en-US"/>
              </w:rPr>
            </w:pPr>
            <w:r w:rsidRPr="00DF5369">
              <w:rPr>
                <w:b/>
                <w:lang w:eastAsia="en-US"/>
              </w:rPr>
              <w:t>Ответ</w:t>
            </w:r>
          </w:p>
        </w:tc>
      </w:tr>
      <w:tr w:rsidR="00975036" w:rsidTr="00B13C5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lang w:eastAsia="en-US"/>
              </w:rPr>
            </w:pPr>
            <w:r w:rsidRPr="00DF5369">
              <w:rPr>
                <w:lang w:eastAsia="en-US"/>
              </w:rPr>
              <w:t>1.Определение причастия как части речи.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b/>
                <w:lang w:eastAsia="en-US"/>
              </w:rPr>
            </w:pPr>
            <w:r w:rsidRPr="00DF5369">
              <w:rPr>
                <w:b/>
                <w:lang w:eastAsia="en-US"/>
              </w:rPr>
              <w:t xml:space="preserve">Причастие – </w:t>
            </w:r>
            <w:r w:rsidRPr="00DF5369">
              <w:rPr>
                <w:lang w:eastAsia="en-US"/>
              </w:rPr>
              <w:t>самостоятельная часть речи,</w:t>
            </w:r>
            <w:bookmarkStart w:id="0" w:name="_GoBack"/>
            <w:bookmarkEnd w:id="0"/>
            <w:r w:rsidRPr="00DF5369">
              <w:rPr>
                <w:lang w:eastAsia="en-US"/>
              </w:rPr>
              <w:t xml:space="preserve"> которая </w:t>
            </w:r>
            <w:r w:rsidRPr="00DF5369">
              <w:rPr>
                <w:b/>
                <w:lang w:eastAsia="en-US"/>
              </w:rPr>
              <w:t>обозначает</w:t>
            </w:r>
            <w:r w:rsidRPr="00DF5369">
              <w:rPr>
                <w:lang w:eastAsia="en-US"/>
              </w:rPr>
              <w:t xml:space="preserve"> проявляющийся во времени </w:t>
            </w:r>
            <w:r w:rsidRPr="00DF5369">
              <w:rPr>
                <w:b/>
                <w:lang w:eastAsia="en-US"/>
              </w:rPr>
              <w:t xml:space="preserve">признак предмета по </w:t>
            </w:r>
            <w:proofErr w:type="gramStart"/>
            <w:r w:rsidRPr="00DF5369">
              <w:rPr>
                <w:b/>
                <w:lang w:eastAsia="en-US"/>
              </w:rPr>
              <w:t>действию</w:t>
            </w:r>
            <w:proofErr w:type="gramEnd"/>
            <w:r w:rsidRPr="00DF5369">
              <w:rPr>
                <w:lang w:eastAsia="en-US"/>
              </w:rPr>
              <w:t xml:space="preserve"> и отвечает на вопросы </w:t>
            </w:r>
            <w:r w:rsidRPr="00DF5369">
              <w:rPr>
                <w:i/>
                <w:lang w:eastAsia="en-US"/>
              </w:rPr>
              <w:t xml:space="preserve">какой? какая? </w:t>
            </w:r>
            <w:proofErr w:type="gramStart"/>
            <w:r w:rsidRPr="00DF5369">
              <w:rPr>
                <w:i/>
                <w:lang w:eastAsia="en-US"/>
              </w:rPr>
              <w:t>какое</w:t>
            </w:r>
            <w:proofErr w:type="gramEnd"/>
            <w:r w:rsidRPr="00DF5369">
              <w:rPr>
                <w:i/>
                <w:lang w:eastAsia="en-US"/>
              </w:rPr>
              <w:t>? какие?</w:t>
            </w:r>
          </w:p>
        </w:tc>
      </w:tr>
      <w:tr w:rsidR="00975036" w:rsidTr="00B13C5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lang w:eastAsia="en-US"/>
              </w:rPr>
            </w:pPr>
            <w:r w:rsidRPr="00DF5369">
              <w:rPr>
                <w:lang w:eastAsia="en-US"/>
              </w:rPr>
              <w:t>2.Морфологические признаки причастия как части речи.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lang w:eastAsia="en-US"/>
              </w:rPr>
            </w:pPr>
            <w:r w:rsidRPr="00DF5369">
              <w:rPr>
                <w:lang w:eastAsia="en-US"/>
              </w:rPr>
              <w:t xml:space="preserve">Причастия бывают </w:t>
            </w:r>
            <w:r w:rsidRPr="00DF5369">
              <w:rPr>
                <w:b/>
                <w:lang w:eastAsia="en-US"/>
              </w:rPr>
              <w:t>совершенного и несовершенного вида</w:t>
            </w:r>
            <w:r w:rsidRPr="00DF5369">
              <w:rPr>
                <w:lang w:eastAsia="en-US"/>
              </w:rPr>
              <w:t xml:space="preserve">, </w:t>
            </w:r>
            <w:r w:rsidRPr="00DF5369">
              <w:rPr>
                <w:b/>
                <w:lang w:eastAsia="en-US"/>
              </w:rPr>
              <w:t>настоящего и прошедшего времени</w:t>
            </w:r>
            <w:r w:rsidRPr="00DF5369">
              <w:rPr>
                <w:lang w:eastAsia="en-US"/>
              </w:rPr>
              <w:t xml:space="preserve">. Изменяются </w:t>
            </w:r>
            <w:r w:rsidRPr="00DF5369">
              <w:rPr>
                <w:b/>
                <w:lang w:eastAsia="en-US"/>
              </w:rPr>
              <w:t xml:space="preserve">по числам, падежам и </w:t>
            </w:r>
            <w:r w:rsidRPr="00DF5369">
              <w:rPr>
                <w:lang w:eastAsia="en-US"/>
              </w:rPr>
              <w:t>только</w:t>
            </w:r>
            <w:r w:rsidRPr="00DF5369">
              <w:rPr>
                <w:b/>
                <w:lang w:eastAsia="en-US"/>
              </w:rPr>
              <w:t xml:space="preserve"> в единственном числе по родам.</w:t>
            </w:r>
          </w:p>
        </w:tc>
      </w:tr>
      <w:tr w:rsidR="00975036" w:rsidTr="00B13C5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lang w:eastAsia="en-US"/>
              </w:rPr>
            </w:pPr>
            <w:r w:rsidRPr="00DF5369">
              <w:rPr>
                <w:lang w:eastAsia="en-US"/>
              </w:rPr>
              <w:t>3.Синтаксическая роль причастия в предложении.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b/>
                <w:lang w:eastAsia="en-US"/>
              </w:rPr>
            </w:pPr>
            <w:r w:rsidRPr="00DF5369">
              <w:rPr>
                <w:lang w:eastAsia="en-US"/>
              </w:rPr>
              <w:t xml:space="preserve">В предложении причастия обычно </w:t>
            </w:r>
            <w:r w:rsidRPr="00DF5369">
              <w:rPr>
                <w:b/>
                <w:lang w:eastAsia="en-US"/>
              </w:rPr>
              <w:t>бывают определениями, реже сказуемыми.</w:t>
            </w:r>
          </w:p>
        </w:tc>
      </w:tr>
      <w:tr w:rsidR="00975036" w:rsidTr="00B13C5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lang w:eastAsia="en-US"/>
              </w:rPr>
            </w:pPr>
            <w:r w:rsidRPr="00DF5369">
              <w:rPr>
                <w:lang w:eastAsia="en-US"/>
              </w:rPr>
              <w:t>4. Правописание гласных в падежных окончаниях причастий.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b/>
                <w:lang w:eastAsia="en-US"/>
              </w:rPr>
            </w:pPr>
            <w:r w:rsidRPr="00DF5369">
              <w:rPr>
                <w:lang w:eastAsia="en-US"/>
              </w:rPr>
              <w:t>Гласные в падежных окончаниях причастий</w:t>
            </w:r>
            <w:r w:rsidRPr="00DF5369">
              <w:rPr>
                <w:b/>
                <w:lang w:eastAsia="en-US"/>
              </w:rPr>
              <w:t xml:space="preserve"> определяются так же, как в окончаниях прилагательных (по вопросу): </w:t>
            </w:r>
            <w:r w:rsidRPr="00DF5369">
              <w:rPr>
                <w:lang w:eastAsia="en-US"/>
              </w:rPr>
              <w:t>В море (как</w:t>
            </w:r>
            <w:r w:rsidRPr="00DF5369">
              <w:rPr>
                <w:u w:val="single"/>
                <w:lang w:eastAsia="en-US"/>
              </w:rPr>
              <w:t>ом</w:t>
            </w:r>
            <w:r w:rsidRPr="00DF5369">
              <w:rPr>
                <w:lang w:eastAsia="en-US"/>
              </w:rPr>
              <w:t>?) бушующ</w:t>
            </w:r>
            <w:r w:rsidRPr="00DF5369">
              <w:rPr>
                <w:u w:val="single"/>
                <w:lang w:eastAsia="en-US"/>
              </w:rPr>
              <w:t>ем</w:t>
            </w:r>
            <w:r w:rsidRPr="00DF5369">
              <w:rPr>
                <w:lang w:eastAsia="en-US"/>
              </w:rPr>
              <w:t>.</w:t>
            </w:r>
          </w:p>
        </w:tc>
      </w:tr>
      <w:tr w:rsidR="00975036" w:rsidTr="00B13C5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lang w:eastAsia="en-US"/>
              </w:rPr>
            </w:pPr>
            <w:r w:rsidRPr="00DF5369">
              <w:rPr>
                <w:lang w:eastAsia="en-US"/>
              </w:rPr>
              <w:t>5.Определение причастного оборота.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b/>
                <w:lang w:eastAsia="en-US"/>
              </w:rPr>
            </w:pPr>
            <w:r w:rsidRPr="00DF5369">
              <w:rPr>
                <w:b/>
                <w:lang w:eastAsia="en-US"/>
              </w:rPr>
              <w:t xml:space="preserve">Причастие с зависимыми словами </w:t>
            </w:r>
            <w:r w:rsidRPr="00DF5369">
              <w:rPr>
                <w:lang w:eastAsia="en-US"/>
              </w:rPr>
              <w:t>называется причастным оборотом.</w:t>
            </w:r>
          </w:p>
        </w:tc>
      </w:tr>
      <w:tr w:rsidR="00975036" w:rsidTr="00B13C5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lang w:eastAsia="en-US"/>
              </w:rPr>
            </w:pPr>
            <w:r w:rsidRPr="00DF5369">
              <w:rPr>
                <w:lang w:eastAsia="en-US"/>
              </w:rPr>
              <w:t xml:space="preserve">6. Синтаксическая роль в предложении причастного оборота. 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b/>
                <w:lang w:eastAsia="en-US"/>
              </w:rPr>
            </w:pPr>
            <w:r w:rsidRPr="00DF5369">
              <w:rPr>
                <w:lang w:eastAsia="en-US"/>
              </w:rPr>
              <w:t xml:space="preserve">В предложении причастный оборот является </w:t>
            </w:r>
            <w:r w:rsidRPr="00DF5369">
              <w:rPr>
                <w:b/>
                <w:lang w:eastAsia="en-US"/>
              </w:rPr>
              <w:t>одним членом предложения – определением.</w:t>
            </w:r>
          </w:p>
        </w:tc>
      </w:tr>
      <w:tr w:rsidR="00975036" w:rsidTr="00B13C5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lang w:eastAsia="en-US"/>
              </w:rPr>
            </w:pPr>
            <w:r w:rsidRPr="00DF5369">
              <w:rPr>
                <w:lang w:eastAsia="en-US"/>
              </w:rPr>
              <w:t xml:space="preserve">7.Условия выделения причастного оборота в предложении запятыми. 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DF5369" w:rsidRDefault="00975036" w:rsidP="00B13C5E">
            <w:pPr>
              <w:framePr w:w="10426" w:hSpace="180" w:wrap="around" w:vAnchor="page" w:hAnchor="page" w:x="811" w:y="346"/>
              <w:spacing w:beforeLines="30"/>
              <w:jc w:val="both"/>
              <w:rPr>
                <w:b/>
                <w:lang w:eastAsia="en-US"/>
              </w:rPr>
            </w:pPr>
            <w:r w:rsidRPr="00DF5369">
              <w:rPr>
                <w:lang w:eastAsia="en-US"/>
              </w:rPr>
              <w:t xml:space="preserve">Если причастный оборот </w:t>
            </w:r>
            <w:r w:rsidRPr="00DF5369">
              <w:rPr>
                <w:b/>
                <w:lang w:eastAsia="en-US"/>
              </w:rPr>
              <w:t xml:space="preserve">стоит после определяемого слова, </w:t>
            </w:r>
            <w:r w:rsidRPr="00DF5369">
              <w:rPr>
                <w:lang w:eastAsia="en-US"/>
              </w:rPr>
              <w:t>то он выделяется на письме запятыми.</w:t>
            </w:r>
          </w:p>
        </w:tc>
      </w:tr>
    </w:tbl>
    <w:p w:rsidR="00975036" w:rsidRDefault="00975036" w:rsidP="00B13C5E">
      <w:pPr>
        <w:framePr w:w="10426" w:hSpace="180" w:wrap="around" w:vAnchor="page" w:hAnchor="page" w:x="811" w:y="346"/>
        <w:rPr>
          <w:sz w:val="18"/>
          <w:szCs w:val="18"/>
        </w:rPr>
      </w:pPr>
    </w:p>
    <w:p w:rsidR="006F10AA" w:rsidRDefault="006F10AA"/>
    <w:sectPr w:rsidR="006F10AA" w:rsidSect="0006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ACB"/>
    <w:rsid w:val="000629C1"/>
    <w:rsid w:val="00551ACB"/>
    <w:rsid w:val="006F10AA"/>
    <w:rsid w:val="00975036"/>
    <w:rsid w:val="00B00216"/>
    <w:rsid w:val="00B13C5E"/>
    <w:rsid w:val="00B63C40"/>
    <w:rsid w:val="00DF5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5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5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0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Лопатина М.Н.</dc:creator>
  <cp:lastModifiedBy>Гельнур Джанятхановн</cp:lastModifiedBy>
  <cp:revision>5</cp:revision>
  <dcterms:created xsi:type="dcterms:W3CDTF">2018-11-13T16:47:00Z</dcterms:created>
  <dcterms:modified xsi:type="dcterms:W3CDTF">2018-11-29T08:07:00Z</dcterms:modified>
</cp:coreProperties>
</file>